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7E" w:rsidRPr="0011427E" w:rsidRDefault="0011427E" w:rsidP="001142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UNIVERSIDAD PEDAGÓGICA NACIONAL FRANCISCO MORAZÁN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2757"/>
        <w:gridCol w:w="2573"/>
        <w:gridCol w:w="250"/>
      </w:tblGrid>
      <w:tr w:rsidR="0011427E" w:rsidRPr="0011427E" w:rsidTr="0011427E">
        <w:trPr>
          <w:trHeight w:val="45"/>
        </w:trPr>
        <w:tc>
          <w:tcPr>
            <w:tcW w:w="0" w:type="auto"/>
            <w:gridSpan w:val="4"/>
            <w:noWrap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bookmarkStart w:id="0" w:name="0.2_table01"/>
            <w:bookmarkEnd w:id="0"/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Espacio Formativo:                     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Matemáticas </w:t>
            </w:r>
          </w:p>
        </w:tc>
      </w:tr>
      <w:tr w:rsidR="0011427E" w:rsidRPr="0011427E" w:rsidTr="0011427E">
        <w:trPr>
          <w:trHeight w:val="12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Código: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                                            FFM-1301</w:t>
            </w:r>
          </w:p>
        </w:tc>
      </w:tr>
      <w:tr w:rsidR="0011427E" w:rsidRPr="0011427E" w:rsidTr="0011427E">
        <w:trPr>
          <w:trHeight w:val="12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Unidad Académica Responsable: 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Departamento de Ciencias Matemáticas </w:t>
            </w:r>
          </w:p>
        </w:tc>
      </w:tr>
      <w:tr w:rsidR="0011427E" w:rsidRPr="0011427E" w:rsidTr="0011427E">
        <w:trPr>
          <w:trHeight w:val="12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Requisitos:                                      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Ninguno</w:t>
            </w:r>
          </w:p>
        </w:tc>
      </w:tr>
      <w:tr w:rsidR="0011427E" w:rsidRPr="0011427E" w:rsidTr="00AA6B59">
        <w:trPr>
          <w:trHeight w:val="945"/>
        </w:trPr>
        <w:tc>
          <w:tcPr>
            <w:tcW w:w="3313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Unidades Valorativas o Créditos: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Teóricas:  2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Prácticas:  1</w:t>
            </w:r>
          </w:p>
        </w:tc>
        <w:tc>
          <w:tcPr>
            <w:tcW w:w="2690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Número de horas Semanales: 5</w:t>
            </w:r>
          </w:p>
        </w:tc>
        <w:tc>
          <w:tcPr>
            <w:tcW w:w="2780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Número de semanas:  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13</w:t>
            </w:r>
          </w:p>
        </w:tc>
        <w:tc>
          <w:tcPr>
            <w:tcW w:w="127" w:type="dxa"/>
            <w:vAlign w:val="center"/>
            <w:hideMark/>
          </w:tcPr>
          <w:p w:rsidR="0011427E" w:rsidRPr="0011427E" w:rsidRDefault="0011427E" w:rsidP="0011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</w:pPr>
          </w:p>
        </w:tc>
        <w:bookmarkStart w:id="1" w:name="_GoBack"/>
        <w:bookmarkEnd w:id="1"/>
      </w:tr>
      <w:tr w:rsidR="0011427E" w:rsidRPr="0011427E" w:rsidTr="0011427E">
        <w:trPr>
          <w:trHeight w:val="108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Descripción del espacio pedagógico: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En este espacio pedagógico se pretende desarrollar y reforzar habilidades en el manejo de conceptos matemáticos, definiciones y algoritmos relacionados con los números reales y sus aplicaciones. El objetivo es mejorar el desarrollo de competencias matemáticas en los educandos a través de la  reflexión y el análisis. Además, debe desarrollar, habilidades para resolver problemas que involucren  conceptos básicos de aritmética, álgebra y geometría, tanto en situaciones de la vida cotidiana como de las ciencias.</w:t>
            </w:r>
          </w:p>
        </w:tc>
      </w:tr>
      <w:tr w:rsidR="0011427E" w:rsidRPr="0011427E" w:rsidTr="0011427E">
        <w:trPr>
          <w:trHeight w:val="51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Conocimientos previos: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En este espacio se requiere que el educando cuente con un nivel de dominio intermedio en lectura comprensiva y cuente con el dominio de habilidades para  el estudio de los fundamentos básicos de aritmética, álgebra y geometría.</w:t>
            </w:r>
          </w:p>
        </w:tc>
      </w:tr>
      <w:tr w:rsidR="0011427E" w:rsidRPr="0011427E" w:rsidTr="0011427E">
        <w:trPr>
          <w:trHeight w:val="120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Competencias: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análisis y síntesis.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trabajo en equipo.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comunicación oral y escrita en lenguaje matemático básico.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aprendizaje autónomo, crítico y creativo.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asumir compromiso ético.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dominar la matemática básica del nivel</w:t>
            </w:r>
          </w:p>
          <w:p w:rsidR="0011427E" w:rsidRPr="0011427E" w:rsidRDefault="0011427E" w:rsidP="001142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para utilizar habilidades de pensamiento matemático.</w:t>
            </w:r>
          </w:p>
        </w:tc>
      </w:tr>
      <w:tr w:rsidR="0011427E" w:rsidRPr="0011427E" w:rsidTr="0011427E">
        <w:trPr>
          <w:trHeight w:val="24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Sub-competencias: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Dominar los fundamentos básicos de aritmética, algebra y geometría.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Conocer las interrelaciones entre la aritmética, algebra y geometría en situaciones particulares.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Aplicar los fundamentos teóricos de aritmética, álgebra y geometría en la solución de problemas de la vida cotidiana y de las ciencias.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Utilizar lenguaje aritmético, algebraico y geométrico para expresar ideas matemáticas en forma oral y escrita.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Hacer uso de diferentes estrategias y conceptos matemáticos en la resolución de problemas.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Valorar la importancia de la matemática y sus aportes para el desarrollo de otras disciplinas.</w:t>
            </w:r>
          </w:p>
          <w:p w:rsidR="0011427E" w:rsidRPr="0011427E" w:rsidRDefault="0011427E" w:rsidP="0011427E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Participar en equipos de trabajo con responsabilidad, efectividad, diligencia y espíritu de colaboración.</w:t>
            </w:r>
          </w:p>
          <w:p w:rsidR="0011427E" w:rsidRPr="0011427E" w:rsidRDefault="0011427E" w:rsidP="001142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Demostrar honestidad en las responsabilidades asignadas.</w:t>
            </w:r>
          </w:p>
          <w:p w:rsidR="0011427E" w:rsidRPr="0011427E" w:rsidRDefault="0011427E" w:rsidP="001142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Desarrollar autonomía personal y académica en su proceso formativo.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</w:tc>
      </w:tr>
      <w:tr w:rsidR="0011427E" w:rsidRPr="0011427E" w:rsidTr="0011427E">
        <w:trPr>
          <w:trHeight w:val="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Áreas temáticas: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Números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Números enteros y racionales. Lectura y  escritura de cantidades.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Operaciones básicas.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Representación decimal. Notación científica. Aproximación y redondeo.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Números reales. Orden y representación en la recta real.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Operaciones con números reales. Potencias enteras y raíces cuadradas.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 absoluto.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Operaciones combinadas (prioridad de las operaciones)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Razones y proporciones (relaciones directas e inversas entre cantidades). 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Tasas, promedios e índices.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Sistemas de medidas de longitud, y capacidad. (Tablas de doble entrada para sintetizar información)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Elementos de geometría y la resolución problemas.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Áreas y perímetros de figuras planas. 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Superficie y volumen de sólidos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Semejanza y congruencia  de figuras geométricas. (Experiencias prácticas) 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Plano cartesiano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Razonamiento matemático y resolución de problemas que involucren conceptos de aritmética, geometría y algebra.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Diferentes estrategias para resolver problemas 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>Elementos de álgebra</w:t>
            </w:r>
          </w:p>
          <w:p w:rsidR="0011427E" w:rsidRPr="0011427E" w:rsidRDefault="0011427E" w:rsidP="001142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Modelos lineales y sus aplicaciones.</w:t>
            </w:r>
          </w:p>
        </w:tc>
      </w:tr>
      <w:tr w:rsidR="0011427E" w:rsidRPr="0011427E" w:rsidTr="0011427E">
        <w:trPr>
          <w:trHeight w:val="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Metodología de enseñanza-aprendizaje: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Este espacio pedagógico será desarrollado de tal manera que promueva la participación y reflexión del educando bajo un enfoque metodológico integrando la inducción y deducción; que apoye al desarrollo del pensamiento matemático y a la resolución de problemas. Permitiendo la construcción de su propio aprendizaje, para lo cual se recomienda: Enfatizar el uso de resolución de problemas como vía de aprendizaje, donde la interpretación sea más importante   que la habilidad algorítmica. Propiciar el trabajo individual y en equipo. Propiciar la lectura comprensiva de los textos. Promover discusiones de grupo y plenarias para concluir cada clase. Utilizar la calculadora como medio de aprendizaje, proponiendo actividades que conduzcan al estudiante para la exploración y descubrimiento de relaciones entre conceptos.</w:t>
            </w:r>
          </w:p>
        </w:tc>
      </w:tr>
      <w:tr w:rsidR="0011427E" w:rsidRPr="0011427E" w:rsidTr="0011427E">
        <w:trPr>
          <w:trHeight w:val="9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Indicadores de logro: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Identifica conceptos, elementos y relaciones básicas de aritmética, algebra y geometría en situaciones particulares.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 correctamente con números reales.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 comunica adecuadamente oral y por escrito utilizando lenguaje matemático.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 diferentes estrategias de resolución de problemas.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Valora la mejor estrategia para resolver un problema.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Modela matemáticamente situaciones que involucran conceptos básicos de aritmética, álgebra y geometría.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Introduce el razonamiento lógico en la resolución de ejercicios y problemas  de la vida real con aplicaciones de la matemática.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Cumple oportunamente con sus asignaciones.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Demuestra interés por los progresos en su aprendizaje.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Respeta las ideas de sus compañeros.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Actúa con honestidad e integridad.</w:t>
            </w:r>
          </w:p>
          <w:p w:rsidR="0011427E" w:rsidRPr="0011427E" w:rsidRDefault="0011427E" w:rsidP="001142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Es responsable de su parte asignada en el trabajo grupal.</w:t>
            </w:r>
          </w:p>
        </w:tc>
      </w:tr>
      <w:tr w:rsidR="0011427E" w:rsidRPr="0011427E" w:rsidTr="0011427E">
        <w:trPr>
          <w:trHeight w:val="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Metodología de evaluación: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Este apartado es un elemento esencial del enfoque por competencias, el /la docente debe evidenciar el uso de la evaluación diagnóstica, formativa y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sumativa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a lo largo del periodo académico; sin embargo, en este espacio deberían  figurar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u w:val="single"/>
                <w:lang w:eastAsia="es-HN"/>
              </w:rPr>
              <w:t>las estrategias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empleadas a fin de poder evidenciar el dominio de las competencias a nivel cognitivo o conceptual, práctico o procedimental y de valor o actitud, y sus rúbricas respectivas.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>Se sugiere que para la evaluación de los aprendizajes se consideren los siguientes elementos: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Evaluación Diagnóstica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 aplicará una prueba diagnóstica (u otra actividad equivalente) de carácter individual para identificar fortalezas, debilidades y/o preconcepciones de los educandos en relación con los conocimientos previos y la matemática en general.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Evaluación Formativa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Se llevará a cabo en el transcurso del espacio pedagógico y en él se informará periódica y oportunamente a los alumnos de sus aciertos y desaciertos. Se les brindará la oportunidad de que realicen experiencias de aprendizaje para alcanzar los indicadores de logro establecidos. La evaluación formativa conlleva autoevaluación, coevaluación,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heteroevaluación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Se sugiere tomar en cuenta la participación individual y grupal, la responsabilidad, puntualidad, presentación de trabajos, el desempeño de acuerdo a los indicadores de logro propuestos para este curso.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Evaluación </w:t>
            </w:r>
            <w:proofErr w:type="spellStart"/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Sumativa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Se asignará procesualmente una calificación a pruebas escritas, guías de trabajo, de laboratorio, participación activa de tipo individual o grupal. </w:t>
            </w:r>
          </w:p>
        </w:tc>
      </w:tr>
      <w:tr w:rsidR="0011427E" w:rsidRPr="0011427E" w:rsidTr="0011427E">
        <w:trPr>
          <w:trHeight w:val="123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Bibliografía complementaria:</w:t>
            </w:r>
          </w:p>
          <w:p w:rsidR="0011427E" w:rsidRPr="0011427E" w:rsidRDefault="0011427E" w:rsidP="0011427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s-HN"/>
              </w:rPr>
              <w:t xml:space="preserve">Swokowski, Earl W.y Cole Jeffery A.  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 xml:space="preserve">(2007). Algebra y trigonometría con Geometría Analítica. </w:t>
            </w:r>
            <w:proofErr w:type="spellStart"/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Ultima</w:t>
            </w:r>
            <w:proofErr w:type="spellEnd"/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 xml:space="preserve"> edición. Editorial Thompson. México.</w:t>
            </w:r>
          </w:p>
          <w:p w:rsidR="0011427E" w:rsidRPr="0011427E" w:rsidRDefault="0011427E" w:rsidP="0011427E">
            <w:pPr>
              <w:numPr>
                <w:ilvl w:val="3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Baldor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Aurelio. (1997). 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Aritmética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. </w:t>
            </w:r>
            <w:proofErr w:type="gram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Publicaciones Cultural</w:t>
            </w:r>
            <w:proofErr w:type="gram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Décima tercera ed. México</w:t>
            </w:r>
          </w:p>
          <w:p w:rsidR="0011427E" w:rsidRPr="0011427E" w:rsidRDefault="0011427E" w:rsidP="0011427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Baldor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Aurelio. (1996). 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Geometría plana y del espacio y trigonometría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. </w:t>
            </w:r>
            <w:proofErr w:type="gram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Publicaciones Cultural</w:t>
            </w:r>
            <w:proofErr w:type="gram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Décima tercera ed. México</w:t>
            </w:r>
          </w:p>
        </w:tc>
      </w:tr>
      <w:tr w:rsidR="0011427E" w:rsidRPr="0011427E" w:rsidTr="0011427E">
        <w:trPr>
          <w:trHeight w:val="960"/>
        </w:trPr>
        <w:tc>
          <w:tcPr>
            <w:tcW w:w="0" w:type="auto"/>
            <w:gridSpan w:val="4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Materiales adicionales (revistas, vídeos, películas):</w:t>
            </w:r>
          </w:p>
          <w:p w:rsidR="0011427E" w:rsidRPr="0011427E" w:rsidRDefault="0011427E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bookmarkStart w:id="2" w:name="0.2__GoBack"/>
            <w:bookmarkEnd w:id="2"/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Matemática interactiva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Conceptos de números y operaciones</w:t>
            </w:r>
          </w:p>
          <w:p w:rsidR="0011427E" w:rsidRPr="0011427E" w:rsidRDefault="00AA6B59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hyperlink r:id="rId5" w:tgtFrame="_blank" w:history="1">
              <w:r w:rsidR="0011427E" w:rsidRPr="0011427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HN"/>
                </w:rPr>
                <w:t>http://www.eduteka.org/MatematicaInteractiva.php</w:t>
              </w:r>
            </w:hyperlink>
          </w:p>
          <w:p w:rsidR="0011427E" w:rsidRPr="0011427E" w:rsidRDefault="0011427E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Geometría básica</w:t>
            </w:r>
          </w:p>
          <w:p w:rsidR="0011427E" w:rsidRPr="0011427E" w:rsidRDefault="00AA6B59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hyperlink r:id="rId6" w:tgtFrame="_blank" w:history="1">
              <w:r w:rsidR="0011427E" w:rsidRPr="0011427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HN"/>
                </w:rPr>
                <w:t>http://www.mailxmail.com/curso/excelencia/geometria</w:t>
              </w:r>
            </w:hyperlink>
          </w:p>
          <w:p w:rsidR="0011427E" w:rsidRPr="0011427E" w:rsidRDefault="0011427E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Revista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Aleph</w:t>
            </w:r>
            <w:proofErr w:type="spellEnd"/>
          </w:p>
          <w:p w:rsidR="0011427E" w:rsidRPr="0011427E" w:rsidRDefault="0011427E" w:rsidP="001142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Videos del Dr. Rama, Enseñanza de Matemática con Tecnología</w:t>
            </w:r>
          </w:p>
        </w:tc>
      </w:tr>
    </w:tbl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> </w:t>
      </w:r>
    </w:p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eastAsia="es-HN"/>
        </w:rPr>
        <w:t> </w:t>
      </w:r>
    </w:p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eastAsia="es-HN"/>
        </w:rPr>
        <w:t> </w:t>
      </w:r>
    </w:p>
    <w:p w:rsidR="0011427E" w:rsidRPr="0011427E" w:rsidRDefault="0011427E" w:rsidP="001142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11427E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UNIVERSIDAD PEDAGÓGICA NACIONAL FRANCISCO MORAZÁN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2701"/>
        <w:gridCol w:w="3311"/>
      </w:tblGrid>
      <w:tr w:rsidR="0011427E" w:rsidRPr="0011427E" w:rsidTr="00AA6B59">
        <w:trPr>
          <w:trHeight w:val="105"/>
        </w:trPr>
        <w:tc>
          <w:tcPr>
            <w:tcW w:w="9781" w:type="dxa"/>
            <w:gridSpan w:val="3"/>
            <w:noWrap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bookmarkStart w:id="3" w:name="0.2_table02"/>
            <w:bookmarkEnd w:id="3"/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Espacio Formativo: Aritmética 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Código: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EBE-1208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Unidad Académica Responsable: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Formación Inicial de Docentes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Requisitos: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Matemáticas FFM-1301</w:t>
            </w:r>
          </w:p>
        </w:tc>
      </w:tr>
      <w:tr w:rsidR="0011427E" w:rsidRPr="0011427E" w:rsidTr="00AA6B59">
        <w:trPr>
          <w:trHeight w:val="465"/>
        </w:trPr>
        <w:tc>
          <w:tcPr>
            <w:tcW w:w="3769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Unidades Valorativas: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4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Prácticas: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  1</w:t>
            </w: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 Teóricas: 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</w:t>
            </w:r>
          </w:p>
        </w:tc>
        <w:tc>
          <w:tcPr>
            <w:tcW w:w="2701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Horas semanales: 6</w:t>
            </w:r>
          </w:p>
        </w:tc>
        <w:tc>
          <w:tcPr>
            <w:tcW w:w="3311" w:type="dxa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Número de semanas: 13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Descripción del Espacio Formativo: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En este espacio pedagógico se pretende desarrollar y reforzar habilidades en el manejo de conceptos matemáticos, definiciones y algoritmos relacionados con los números reales y sus aplicaciones. El objetivo es mejorar el desarrollo de competencias matemáticas en los educandos a través de la reflexión y el análisis. Además, debe desarrollar, habilidades para resolver problemas que involucren conceptos básicos de aritmética, tanto en situaciones de la vida cotidiana como de las ciencias.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Este espacio formativo aborda temáticas  de reflexión de la  enseñanza de la aritmética  en el I y II ciclo de la Educación Básica sobre los procesos de enseñanza-aprendizaje de la aritmética y adquieren una mejor concepción  mediante el estudio de clases visitando 3 veces los centros educativos de prácticas 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Conocimientos Previos: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En este espacio se requiere que el educando cuente con un nivel de dominio en lectura comprensiva y cuente con el dominio de habilidades, destrezas y conocimientos para el estudio de los fundamentos básicos de aritmética estadística, acorde con el currículo de educación básica.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Competencias Genéricas: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análisis y síntesis.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trabajo en equipo.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>Capacidad de comunicación oral y escrita en la lengua materna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aprendizaje autónomo, crítico y creativo.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asumir compromiso ético.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dominar la matemática básica del nivel.</w:t>
            </w:r>
          </w:p>
          <w:p w:rsidR="0011427E" w:rsidRPr="0011427E" w:rsidRDefault="0011427E" w:rsidP="0011427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Capacidad de utilizar habilidades de pensamiento matemático.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Competencias Especificas</w:t>
            </w:r>
          </w:p>
          <w:p w:rsidR="0011427E" w:rsidRPr="0011427E" w:rsidRDefault="0011427E" w:rsidP="0011427E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Resolver operaciones básicas elementales necesarias en el entorno de acuerdo a los estándares establecidos.</w:t>
            </w:r>
          </w:p>
          <w:p w:rsidR="0011427E" w:rsidRPr="0011427E" w:rsidRDefault="0011427E" w:rsidP="0011427E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Aplicar conocimientos de  aritmética para resolver situaciones de la vida cotidiana de acuerdo a la metodología propuesta.</w:t>
            </w:r>
          </w:p>
          <w:p w:rsidR="0011427E" w:rsidRPr="0011427E" w:rsidRDefault="0011427E" w:rsidP="0011427E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Reflexionar sobre los procesos de  enseñanza-aprendizaje de la Aritmética en el  I y II ciclo de la Educación Básica. </w:t>
            </w:r>
          </w:p>
          <w:p w:rsidR="0011427E" w:rsidRPr="0011427E" w:rsidRDefault="0011427E" w:rsidP="0011427E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Analizar la secuencia curricular de la Enseñanza de la Aritmética  para I y II ciclo de la Educación Básica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Sub-Competencias: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Dominar los fundamentos básicos de aritmética.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Comprender las interrelaciones entre la aritmética en situaciones particulares.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Aplicar los fundamentos teóricos de aritmética en la resolución de problemas de la vida cotidiana y de las ciencias.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Utilizar lenguaje aritmético para expresar ideas matemáticas en forma oral y escrita.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Hacer uso de diferentes estrategias y conceptos matemáticos en la resolución de problemas.</w:t>
            </w:r>
          </w:p>
          <w:p w:rsidR="0011427E" w:rsidRPr="0011427E" w:rsidRDefault="0011427E" w:rsidP="0011427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Valorar la importancia de la matemática y sus aportes para el desarrollo de otras disciplinas a través de la resolución de problemas.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Áreas Temáticas:</w:t>
            </w:r>
          </w:p>
          <w:p w:rsidR="0011427E" w:rsidRPr="0011427E" w:rsidRDefault="0011427E" w:rsidP="0011427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Sistemas de numeración Decimal</w:t>
            </w:r>
          </w:p>
          <w:p w:rsidR="0011427E" w:rsidRPr="0011427E" w:rsidRDefault="0011427E" w:rsidP="0011427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Lectura y escritura de números atendiendo reglas de SND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numPr>
                <w:ilvl w:val="2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Propiedades de Números Reales y sus operaciones </w:t>
            </w:r>
          </w:p>
          <w:p w:rsidR="0011427E" w:rsidRPr="0011427E" w:rsidRDefault="0011427E" w:rsidP="0011427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Operaciones Básicas(suma, resta multiplicación división)  </w:t>
            </w:r>
          </w:p>
          <w:p w:rsidR="0011427E" w:rsidRPr="0011427E" w:rsidRDefault="0011427E" w:rsidP="001142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Potenciación y Radicación </w:t>
            </w:r>
          </w:p>
          <w:p w:rsidR="0011427E" w:rsidRPr="0011427E" w:rsidRDefault="0011427E" w:rsidP="0011427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Operaciones Combinadas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> </w:t>
            </w:r>
          </w:p>
          <w:p w:rsidR="0011427E" w:rsidRPr="0011427E" w:rsidRDefault="0011427E" w:rsidP="0011427E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Análisis curricular en la enseñanza de los Números y Operaciones en el I y II ciclo de la Educación Básica.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-revisión de la secuencia de la enseñanza de los bloques de números y operaciones y medidas en el I y II ciclo.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es-HN"/>
              </w:rPr>
              <w:t xml:space="preserve">  </w:t>
            </w:r>
          </w:p>
          <w:p w:rsidR="0011427E" w:rsidRPr="0011427E" w:rsidRDefault="0011427E" w:rsidP="0011427E">
            <w:pPr>
              <w:numPr>
                <w:ilvl w:val="2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Introducción al Estudio de Clases en la enseñanza de la Aritmética para el I y II ciclo.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numPr>
                <w:ilvl w:val="2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Estrategias de Enseñanza de Concepto, lectura, escritura, representación y operaciones básicas de números naturales, fracciones y números decimales.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numPr>
                <w:ilvl w:val="2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Notación decimal y notación científica</w:t>
            </w:r>
          </w:p>
          <w:p w:rsidR="0011427E" w:rsidRPr="0011427E" w:rsidRDefault="0011427E" w:rsidP="0011427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Concepto  y operaciones de notación científica.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numPr>
                <w:ilvl w:val="2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Conversiones en los diferentes Sistemas de medidas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(sistema inglés, sistema internacional) de: Longitud, peso, capacidad, tiempo, monetario)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  <w:p w:rsidR="0011427E" w:rsidRPr="0011427E" w:rsidRDefault="0011427E" w:rsidP="0011427E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Estrategias de enseñanza de las</w:t>
            </w:r>
            <w:r w:rsidRPr="0011427E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conversiones en los diferentes Sistemas de medidas (sistema inglés, sistema internacional) de: Longitud, peso, capacidad, tiempo, monetario</w:t>
            </w:r>
            <w:proofErr w:type="gram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)para</w:t>
            </w:r>
            <w:proofErr w:type="gram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el I y II ciclo , según los textos oficiales de matemática.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Metodología de Enseñanza-Aprendizaje: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Este espacio pedagógico será desarrollado de tal manera que promueva la participación y reflexión del educando bajo un enfoque metodológico integrando la inducción y deducción; que apoye al desarrollo del pensamiento matemático y a la resolución de problemas. Se trata de promocionar la construcción de su propio aprendizaje, para lo cual se recomienda: a) Enfatizar el uso de resolución de problemas como vía de aprendizaje, donde la interpretación sea tan importante como la habilidad algorítmica; b) Propiciar el trabajo individual y en 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>equipo; c) Propiciar la lectura comprensiva de los textos; d) Promover discusiones de grupo y plenarias para concluir cada clase; e) Utilizar la calculadora como un recurso de verificación; f) Utilizar la plataforma virtual, y la internet como recurso de apoyo al aprendizaje, proponiendo actividades que conduzcan al estudiante para la exploración y descubrimiento de relaciones entre conceptos; h) Desarrollar estudios de clases referentes a la temática del curso mediante la observación  y reflexión de clases en centros educativos  del I y II ciclo). Reflexionar sobre los procesos de enseñanza-aprendizaje de la aritmética  para el I y II ciclo de los centros educativos de la comunidad  h)  Modelos de micro-enseñanza en temáticas específicas de la aritmética para I y II ciclo de la Educación Básica</w:t>
            </w:r>
          </w:p>
        </w:tc>
      </w:tr>
      <w:tr w:rsidR="0011427E" w:rsidRPr="0011427E" w:rsidTr="00AA6B59">
        <w:trPr>
          <w:trHeight w:val="10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Indicadores de Logro: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Explica conceptos, características y relaciones básicas entre los conjuntos de números y los identifica en situaciones particulares.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Opera correctamente con números reales.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Modela matemáticamente situaciones que involucran conceptos básicos de aritmética.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Resuelve problemas de la vida cotidiana y de las ciencias aplicando fundamentos teóricos de aritmética.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 comunica adecuadamente oral y por escrito utilizando lenguaje matemático.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Valora la mejor estrategia para resolver un problema.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 diferentes estrategias de resolución de problemas.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Aplica el pensamiento lógico en la resolución de ejercicios y problemas de la vida real con aplicaciones de la matemática.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Es responsable de su parte asignada en el trabajo grupal.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Cumple oportunamente con sus asignaciones.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Actúa con honestidad e integridad.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Demuestra interés por los progresos en su aprendizaje personal.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Reflexiona sobre los procesos de enseñanza-aprendizaje de la aritmética en el I y II ciclo mediante el estudio de clase en los centros educativos de la comunidad</w:t>
            </w:r>
          </w:p>
          <w:p w:rsidR="0011427E" w:rsidRPr="0011427E" w:rsidRDefault="0011427E" w:rsidP="0011427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Valora</w:t>
            </w:r>
            <w:r w:rsidRPr="0011427E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HN"/>
              </w:rPr>
              <w:t>r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los procesos de enseñanza-aprendizaje  de la aritmética  en el I y II ciclo de la Educación Básica mediante la reflexión de estudios de clases.   </w:t>
            </w:r>
          </w:p>
        </w:tc>
      </w:tr>
      <w:tr w:rsidR="0011427E" w:rsidRPr="0011427E" w:rsidTr="00AA6B59">
        <w:trPr>
          <w:trHeight w:val="300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Metodología de Evaluación: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 sugiere que para la evaluación de los aprendizajes se consideren los siguientes elementos: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Evaluación Diagnóstica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 aplicará una prueba diagnóstica (u otra actividad equivalente) de carácter individual para identificar fortalezas, debilidades y/o preconcepciones de los educandos en relación con los conocimientos previos y la matemática en general.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Evaluación Formativa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lastRenderedPageBreak/>
              <w:t xml:space="preserve">Se llevará a cabo en el transcurso del espacio pedagógico y en él se informará periódica y oportunamente a los alumnos de sus aciertos y desaciertos. Se les brindará la oportunidad de que realicen experiencias de aprendizaje para alcanzar los indicadores de logro establecidos. La evaluación formativa conlleva autoevaluación, coevaluación,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heteroevaluación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Se sugiere tomar en cuenta la participación individual y grupal, la responsabilidad, puntualidad, presentación de trabajos, el desempeño de acuerdo a los indicadores de logro propuestos para este curso.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 xml:space="preserve">Evaluación </w:t>
            </w:r>
            <w:proofErr w:type="spellStart"/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Sumativa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Se asignará procesualmente una calificación a pruebas escritas, guías de trabajo, guías de laboratorio, participación activa de tipo individual o grupal, realización de talleres, consideraciones en el uso de la plataforma virtual y otro software educativos. Al final del Periodo académico del espacio formativo, presentarán un diario de campo  que presente evidencias de sus reflexiones mediante el proceso de estudio de clases y asimismo  una compilación de recursos de enseñanza-aprendizaje y evaluación utilizada en los procesos que observó en cuanto a los contenidos de aritmética. </w:t>
            </w:r>
          </w:p>
        </w:tc>
      </w:tr>
      <w:tr w:rsidR="0011427E" w:rsidRPr="0011427E" w:rsidTr="00AA6B59">
        <w:trPr>
          <w:trHeight w:val="31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 xml:space="preserve">Bibliografía Mínima: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1.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Alcerro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, J</w:t>
            </w:r>
            <w:proofErr w:type="gram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.(</w:t>
            </w:r>
            <w:proofErr w:type="gram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2012).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Matemática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Segunda Edición: Multigráficos Flores. Honduras.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2. Compilación elaborada por la Red de Buenas Prácticas en Matemáticas: UPNFM.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3. 2009 CRICED, Universidad de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Tsukuba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- PUCV, Pontificia Universidad Católica de Valparaíso. 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Masami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Isoda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Raimundo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Olfos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.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4. Reyes, N, Horacio s/ f. 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Estadística Descriptiva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5. Secretaría de Educación de Honduras, Cuaderno de trabajo para los estudiantes de 1° - 6º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6. Secretaría de Educación de Honduras, Guías del Maestro de Matemáticas  de 1° - 6º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7. Diseño del Currículo Nacional Básico (DCNB).  </w:t>
            </w:r>
          </w:p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8.  Didáctica de las matemáticas, enfoque primario.</w:t>
            </w:r>
          </w:p>
        </w:tc>
      </w:tr>
      <w:tr w:rsidR="0011427E" w:rsidRPr="0011427E" w:rsidTr="00AA6B59">
        <w:trPr>
          <w:trHeight w:val="630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Bibliografía Complementaria:</w:t>
            </w:r>
          </w:p>
          <w:p w:rsidR="0011427E" w:rsidRPr="0011427E" w:rsidRDefault="0011427E" w:rsidP="0011427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Baldor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, A. (1997). </w:t>
            </w:r>
            <w:r w:rsidRPr="0011427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HN"/>
              </w:rPr>
              <w:t>Aritmética</w:t>
            </w: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 Publicaciones Cultural: Décima tercera ed. México.</w:t>
            </w:r>
          </w:p>
          <w:p w:rsidR="0011427E" w:rsidRPr="0011427E" w:rsidRDefault="0011427E" w:rsidP="0011427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Secretaría de Educación de Honduras, Cuaderno de trabajo para los estudiantes de 1° - 6°, 2006</w:t>
            </w:r>
          </w:p>
        </w:tc>
      </w:tr>
      <w:tr w:rsidR="0011427E" w:rsidRPr="00AA6B59" w:rsidTr="00AA6B59">
        <w:trPr>
          <w:trHeight w:val="1335"/>
        </w:trPr>
        <w:tc>
          <w:tcPr>
            <w:tcW w:w="9781" w:type="dxa"/>
            <w:gridSpan w:val="3"/>
            <w:vAlign w:val="center"/>
            <w:hideMark/>
          </w:tcPr>
          <w:p w:rsidR="0011427E" w:rsidRPr="0011427E" w:rsidRDefault="0011427E" w:rsidP="00114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lastRenderedPageBreak/>
              <w:t>Materiales adicionales (revistas, sitios Webs, vídeos y películas):</w:t>
            </w:r>
          </w:p>
          <w:p w:rsidR="0011427E" w:rsidRPr="0011427E" w:rsidRDefault="0011427E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Matemática interactiva. Conceptos de números y operaciones.</w:t>
            </w:r>
          </w:p>
          <w:p w:rsidR="0011427E" w:rsidRPr="0011427E" w:rsidRDefault="00AA6B59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hyperlink r:id="rId7" w:tgtFrame="_blank" w:history="1">
              <w:r w:rsidR="0011427E" w:rsidRPr="001142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HN"/>
                </w:rPr>
                <w:t>http://www.eduteka.org/MatematicaInteractiva.php</w:t>
              </w:r>
            </w:hyperlink>
          </w:p>
          <w:p w:rsidR="0011427E" w:rsidRPr="0011427E" w:rsidRDefault="00AA6B59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hyperlink r:id="rId8" w:tgtFrame="_blank" w:history="1">
              <w:r w:rsidR="0011427E" w:rsidRPr="001142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HN"/>
                </w:rPr>
                <w:t>http://www.mailxmail.com/curso/excelencia/geometria</w:t>
              </w:r>
            </w:hyperlink>
          </w:p>
          <w:p w:rsidR="0011427E" w:rsidRPr="0011427E" w:rsidRDefault="0011427E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Revista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AlephVideos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del Dr. Rama.</w:t>
            </w:r>
          </w:p>
          <w:p w:rsidR="0011427E" w:rsidRPr="0011427E" w:rsidRDefault="0011427E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Enseñanza de Matemática con Tecnología.</w:t>
            </w:r>
          </w:p>
          <w:p w:rsidR="0011427E" w:rsidRPr="0011427E" w:rsidRDefault="0011427E" w:rsidP="0011427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Askey, R. &amp; Wang-Iverson, P., Eds. (2005) using 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tIMss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 videos to improve learning of mathematics: a resource guide. Retrieved 11.26.06 from </w:t>
            </w:r>
            <w:hyperlink r:id="rId9" w:tgtFrame="_blank" w:history="1">
              <w:r w:rsidRPr="0011427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es-HN"/>
                </w:rPr>
                <w:t>http://www</w:t>
              </w:r>
            </w:hyperlink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. </w:t>
            </w:r>
            <w:hyperlink r:id="rId10" w:tgtFrame="_blank" w:history="1">
              <w:r w:rsidRPr="0011427E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es-HN"/>
                </w:rPr>
                <w:t>rbs.org/</w:t>
              </w:r>
              <w:proofErr w:type="spellStart"/>
            </w:hyperlink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mathsci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/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timss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/</w:t>
            </w:r>
            <w:proofErr w:type="spellStart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resource_guide</w:t>
            </w:r>
            <w:proofErr w:type="spellEnd"/>
            <w:r w:rsidRPr="0011427E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/</w:t>
            </w:r>
          </w:p>
        </w:tc>
      </w:tr>
    </w:tbl>
    <w:p w:rsidR="0011427E" w:rsidRPr="0011427E" w:rsidRDefault="0011427E" w:rsidP="0011427E">
      <w:pPr>
        <w:numPr>
          <w:ilvl w:val="3"/>
          <w:numId w:val="28"/>
        </w:numPr>
        <w:spacing w:before="100" w:beforeAutospacing="1" w:after="100" w:afterAutospacing="1" w:line="240" w:lineRule="auto"/>
        <w:ind w:left="300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 </w:t>
      </w:r>
    </w:p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 </w:t>
      </w:r>
    </w:p>
    <w:p w:rsidR="0011427E" w:rsidRPr="0011427E" w:rsidRDefault="0011427E" w:rsidP="0011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11427E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 </w:t>
      </w:r>
    </w:p>
    <w:p w:rsidR="002A47F1" w:rsidRPr="0011427E" w:rsidRDefault="002A47F1">
      <w:pPr>
        <w:rPr>
          <w:lang w:val="en-US"/>
        </w:rPr>
      </w:pPr>
    </w:p>
    <w:sectPr w:rsidR="002A47F1" w:rsidRPr="00114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824"/>
    <w:multiLevelType w:val="multilevel"/>
    <w:tmpl w:val="3C4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84A3B"/>
    <w:multiLevelType w:val="multilevel"/>
    <w:tmpl w:val="1CB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40600"/>
    <w:multiLevelType w:val="multilevel"/>
    <w:tmpl w:val="AD7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123FF"/>
    <w:multiLevelType w:val="multilevel"/>
    <w:tmpl w:val="6DE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47B1D"/>
    <w:multiLevelType w:val="multilevel"/>
    <w:tmpl w:val="B22C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B5D3A"/>
    <w:multiLevelType w:val="multilevel"/>
    <w:tmpl w:val="8300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37DF1"/>
    <w:multiLevelType w:val="multilevel"/>
    <w:tmpl w:val="A28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122"/>
    <w:multiLevelType w:val="multilevel"/>
    <w:tmpl w:val="9AFA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C6505"/>
    <w:multiLevelType w:val="multilevel"/>
    <w:tmpl w:val="9E4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822F4"/>
    <w:multiLevelType w:val="multilevel"/>
    <w:tmpl w:val="594A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864C3"/>
    <w:multiLevelType w:val="multilevel"/>
    <w:tmpl w:val="939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C556C"/>
    <w:multiLevelType w:val="multilevel"/>
    <w:tmpl w:val="D18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260519"/>
    <w:multiLevelType w:val="multilevel"/>
    <w:tmpl w:val="906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F257D"/>
    <w:multiLevelType w:val="multilevel"/>
    <w:tmpl w:val="C154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F0FDA"/>
    <w:multiLevelType w:val="multilevel"/>
    <w:tmpl w:val="BC4A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014C6"/>
    <w:multiLevelType w:val="multilevel"/>
    <w:tmpl w:val="5D1C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F06AB"/>
    <w:multiLevelType w:val="multilevel"/>
    <w:tmpl w:val="1B42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A40AF"/>
    <w:multiLevelType w:val="multilevel"/>
    <w:tmpl w:val="87E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B5878"/>
    <w:multiLevelType w:val="multilevel"/>
    <w:tmpl w:val="72606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279A6"/>
    <w:multiLevelType w:val="multilevel"/>
    <w:tmpl w:val="378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177E0C"/>
    <w:multiLevelType w:val="multilevel"/>
    <w:tmpl w:val="E4A2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9557EC"/>
    <w:multiLevelType w:val="multilevel"/>
    <w:tmpl w:val="91BA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56C7B"/>
    <w:multiLevelType w:val="multilevel"/>
    <w:tmpl w:val="DF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213D45"/>
    <w:multiLevelType w:val="multilevel"/>
    <w:tmpl w:val="5EE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F2D18"/>
    <w:multiLevelType w:val="multilevel"/>
    <w:tmpl w:val="4D5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34BC6"/>
    <w:multiLevelType w:val="multilevel"/>
    <w:tmpl w:val="4F8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5E2B19"/>
    <w:multiLevelType w:val="multilevel"/>
    <w:tmpl w:val="1732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9"/>
    <w:lvlOverride w:ilvl="0">
      <w:startOverride w:val="8"/>
    </w:lvlOverride>
  </w:num>
  <w:num w:numId="4">
    <w:abstractNumId w:val="6"/>
  </w:num>
  <w:num w:numId="5">
    <w:abstractNumId w:val="9"/>
  </w:num>
  <w:num w:numId="6">
    <w:abstractNumId w:val="1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14"/>
  </w:num>
  <w:num w:numId="12">
    <w:abstractNumId w:val="16"/>
  </w:num>
  <w:num w:numId="13">
    <w:abstractNumId w:val="18"/>
  </w:num>
  <w:num w:numId="14">
    <w:abstractNumId w:val="0"/>
  </w:num>
  <w:num w:numId="15">
    <w:abstractNumId w:val="5"/>
  </w:num>
  <w:num w:numId="16">
    <w:abstractNumId w:val="11"/>
  </w:num>
  <w:num w:numId="17">
    <w:abstractNumId w:val="25"/>
  </w:num>
  <w:num w:numId="18">
    <w:abstractNumId w:val="2"/>
  </w:num>
  <w:num w:numId="19">
    <w:abstractNumId w:val="22"/>
  </w:num>
  <w:num w:numId="20">
    <w:abstractNumId w:val="13"/>
  </w:num>
  <w:num w:numId="21">
    <w:abstractNumId w:val="20"/>
  </w:num>
  <w:num w:numId="22">
    <w:abstractNumId w:val="26"/>
  </w:num>
  <w:num w:numId="23">
    <w:abstractNumId w:val="15"/>
  </w:num>
  <w:num w:numId="24">
    <w:abstractNumId w:val="8"/>
  </w:num>
  <w:num w:numId="25">
    <w:abstractNumId w:val="21"/>
  </w:num>
  <w:num w:numId="26">
    <w:abstractNumId w:val="7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7E"/>
    <w:rsid w:val="0011427E"/>
    <w:rsid w:val="002A47F1"/>
    <w:rsid w:val="00A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08E61-F83F-4560-8DA9-DA4F9B9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  <w:div w:id="527989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xmail.com/curso/excelencia/geomet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teka.org/MatematicaInteractiva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lxmail.com/curso/excelencia/geometr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teka.org/MatematicaInteractiva.php" TargetMode="External"/><Relationship Id="rId10" Type="http://schemas.openxmlformats.org/officeDocument/2006/relationships/hyperlink" Target="http://rb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2675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2017-05-04T15:43:00Z</dcterms:created>
  <dcterms:modified xsi:type="dcterms:W3CDTF">2019-05-19T20:27:00Z</dcterms:modified>
</cp:coreProperties>
</file>